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35C8F" w14:textId="227067F8" w:rsidR="00325A30" w:rsidRPr="005B270C" w:rsidRDefault="00325A30" w:rsidP="009167D2">
      <w:pPr>
        <w:pStyle w:val="Title"/>
        <w:tabs>
          <w:tab w:val="center" w:pos="4960"/>
          <w:tab w:val="left" w:pos="7892"/>
        </w:tabs>
        <w:jc w:val="left"/>
        <w:rPr>
          <w:rFonts w:asciiTheme="majorHAnsi" w:hAnsiTheme="majorHAnsi"/>
          <w:b w:val="0"/>
          <w:noProof/>
          <w:sz w:val="22"/>
          <w:szCs w:val="22"/>
          <w:lang w:val="tr-TR"/>
        </w:rPr>
      </w:pPr>
      <w:r w:rsidRPr="005B270C">
        <w:rPr>
          <w:rFonts w:asciiTheme="majorHAnsi" w:hAnsiTheme="majorHAnsi"/>
        </w:rPr>
        <w:tab/>
      </w:r>
    </w:p>
    <w:p w14:paraId="078FA3BC" w14:textId="32D7F28E" w:rsidR="00427916" w:rsidRPr="005B270C" w:rsidRDefault="00427916" w:rsidP="009167D2">
      <w:pPr>
        <w:pStyle w:val="Title"/>
        <w:tabs>
          <w:tab w:val="center" w:pos="4960"/>
          <w:tab w:val="left" w:pos="7892"/>
        </w:tabs>
        <w:jc w:val="left"/>
        <w:rPr>
          <w:rFonts w:asciiTheme="majorHAnsi" w:hAnsiTheme="majorHAnsi"/>
          <w:b w:val="0"/>
          <w:noProof/>
          <w:sz w:val="22"/>
          <w:szCs w:val="22"/>
          <w:lang w:val="tr-TR"/>
        </w:rPr>
      </w:pPr>
    </w:p>
    <w:p w14:paraId="21810EB9" w14:textId="17F75CC2" w:rsidR="00427916" w:rsidRPr="005B270C" w:rsidRDefault="00743F10" w:rsidP="00743F10">
      <w:pPr>
        <w:pStyle w:val="Title"/>
        <w:tabs>
          <w:tab w:val="center" w:pos="4960"/>
          <w:tab w:val="left" w:pos="7892"/>
        </w:tabs>
        <w:rPr>
          <w:rFonts w:asciiTheme="majorHAnsi" w:hAnsiTheme="majorHAnsi"/>
          <w:b w:val="0"/>
          <w:noProof/>
          <w:sz w:val="22"/>
          <w:szCs w:val="22"/>
          <w:lang w:val="tr-TR"/>
        </w:rPr>
      </w:pPr>
      <w:r>
        <w:rPr>
          <w:noProof/>
          <w:lang w:val="tr-TR"/>
        </w:rPr>
        <w:drawing>
          <wp:inline distT="0" distB="0" distL="0" distR="0" wp14:anchorId="07AE31CE" wp14:editId="27CE29A2">
            <wp:extent cx="1670050" cy="736464"/>
            <wp:effectExtent l="0" t="0" r="6350" b="6985"/>
            <wp:docPr id="1281024820" name="Picture 1" descr="A red and blue flag with white star and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024820" name="Picture 1" descr="A red and blue flag with white star and yellow stars&#10;&#10;Description automatically generated"/>
                    <pic:cNvPicPr/>
                  </pic:nvPicPr>
                  <pic:blipFill>
                    <a:blip r:embed="rId8"/>
                    <a:stretch>
                      <a:fillRect/>
                    </a:stretch>
                  </pic:blipFill>
                  <pic:spPr>
                    <a:xfrm>
                      <a:off x="0" y="0"/>
                      <a:ext cx="1703414" cy="751177"/>
                    </a:xfrm>
                    <a:prstGeom prst="rect">
                      <a:avLst/>
                    </a:prstGeom>
                  </pic:spPr>
                </pic:pic>
              </a:graphicData>
            </a:graphic>
          </wp:inline>
        </w:drawing>
      </w:r>
    </w:p>
    <w:p w14:paraId="295C983D" w14:textId="77777777" w:rsidR="00D04ABF" w:rsidRDefault="00D04ABF" w:rsidP="007875E7">
      <w:pPr>
        <w:spacing w:after="120" w:line="312" w:lineRule="auto"/>
        <w:rPr>
          <w:rFonts w:asciiTheme="majorHAnsi" w:eastAsia="Times New Roman" w:hAnsiTheme="majorHAnsi" w:cs="Times New Roman"/>
          <w:b/>
          <w:sz w:val="24"/>
          <w:szCs w:val="24"/>
          <w:lang w:eastAsia="tr-TR"/>
        </w:rPr>
      </w:pPr>
    </w:p>
    <w:p w14:paraId="78CD7B2F" w14:textId="0F967539" w:rsidR="00021661" w:rsidRPr="005B270C" w:rsidRDefault="00AF2FDB" w:rsidP="007875E7">
      <w:pPr>
        <w:spacing w:after="120" w:line="312" w:lineRule="auto"/>
        <w:jc w:val="center"/>
        <w:rPr>
          <w:rFonts w:asciiTheme="majorHAnsi" w:eastAsia="Times New Roman" w:hAnsiTheme="majorHAnsi" w:cs="Times New Roman"/>
          <w:b/>
          <w:sz w:val="24"/>
          <w:szCs w:val="24"/>
          <w:lang w:eastAsia="tr-TR"/>
        </w:rPr>
      </w:pPr>
      <w:r w:rsidRPr="005B270C">
        <w:rPr>
          <w:rFonts w:asciiTheme="majorHAnsi" w:eastAsia="Times New Roman" w:hAnsiTheme="majorHAnsi" w:cs="Times New Roman"/>
          <w:b/>
          <w:sz w:val="24"/>
          <w:szCs w:val="24"/>
          <w:lang w:eastAsia="tr-TR"/>
        </w:rPr>
        <w:t>Written Exam Evaluation Form</w:t>
      </w:r>
    </w:p>
    <w:p w14:paraId="7DFBA059" w14:textId="1999B8A7" w:rsidR="00021661" w:rsidRPr="005B270C" w:rsidRDefault="001A7A7E" w:rsidP="009167D2">
      <w:pPr>
        <w:spacing w:after="120" w:line="312" w:lineRule="auto"/>
        <w:jc w:val="center"/>
        <w:rPr>
          <w:rFonts w:asciiTheme="majorHAnsi" w:eastAsia="Times New Roman" w:hAnsiTheme="majorHAnsi" w:cs="Times New Roman"/>
          <w:b/>
          <w:sz w:val="24"/>
          <w:szCs w:val="24"/>
          <w:lang w:eastAsia="tr-TR"/>
        </w:rPr>
      </w:pPr>
      <w:r w:rsidRPr="005B270C">
        <w:rPr>
          <w:rFonts w:asciiTheme="majorHAnsi" w:eastAsia="Times New Roman" w:hAnsiTheme="majorHAnsi" w:cs="Times New Roman"/>
          <w:b/>
          <w:sz w:val="24"/>
          <w:szCs w:val="24"/>
          <w:lang w:eastAsia="tr-TR"/>
        </w:rPr>
        <w:t>WRITTEN EXAM / QUESTIONS</w:t>
      </w:r>
    </w:p>
    <w:p w14:paraId="33E1F7BF" w14:textId="3CADD403" w:rsidR="00021661" w:rsidRPr="005B270C" w:rsidRDefault="00021661" w:rsidP="00B876E4">
      <w:pPr>
        <w:spacing w:after="240"/>
        <w:jc w:val="both"/>
        <w:rPr>
          <w:rFonts w:asciiTheme="majorHAnsi" w:hAnsiTheme="majorHAnsi" w:cs="Times New Roman"/>
          <w:b/>
          <w:sz w:val="22"/>
          <w:szCs w:val="22"/>
        </w:rPr>
      </w:pPr>
      <w:r w:rsidRPr="005B270C">
        <w:rPr>
          <w:rFonts w:asciiTheme="majorHAnsi" w:hAnsiTheme="majorHAnsi" w:cs="Times New Roman"/>
          <w:sz w:val="22"/>
          <w:szCs w:val="22"/>
        </w:rPr>
        <w:t xml:space="preserve">Written exam is done in </w:t>
      </w:r>
      <w:r w:rsidR="00D04ABF">
        <w:rPr>
          <w:rFonts w:asciiTheme="majorHAnsi" w:hAnsiTheme="majorHAnsi" w:cs="Times New Roman"/>
          <w:sz w:val="22"/>
          <w:szCs w:val="22"/>
        </w:rPr>
        <w:t>an</w:t>
      </w:r>
      <w:r w:rsidRPr="005B270C">
        <w:rPr>
          <w:rFonts w:asciiTheme="majorHAnsi" w:hAnsiTheme="majorHAnsi" w:cs="Times New Roman"/>
          <w:sz w:val="22"/>
          <w:szCs w:val="22"/>
        </w:rPr>
        <w:t xml:space="preserve"> essay format and in the official EU language that the applicant indicated on the Application Form.</w:t>
      </w:r>
      <w:r w:rsidR="0053742C" w:rsidRPr="005B270C">
        <w:rPr>
          <w:rFonts w:asciiTheme="majorHAnsi" w:hAnsiTheme="majorHAnsi" w:cs="Times New Roman"/>
          <w:sz w:val="22"/>
          <w:szCs w:val="22"/>
        </w:rPr>
        <w:t xml:space="preserve"> </w:t>
      </w:r>
    </w:p>
    <w:p w14:paraId="75985824" w14:textId="6C2D8BA9" w:rsidR="00021661" w:rsidRPr="005B270C" w:rsidRDefault="00021661" w:rsidP="00B876E4">
      <w:pPr>
        <w:spacing w:after="240"/>
        <w:jc w:val="both"/>
        <w:rPr>
          <w:rFonts w:asciiTheme="majorHAnsi" w:hAnsiTheme="majorHAnsi" w:cs="Times New Roman"/>
          <w:sz w:val="22"/>
          <w:szCs w:val="22"/>
        </w:rPr>
      </w:pPr>
      <w:r w:rsidRPr="005B270C">
        <w:rPr>
          <w:rFonts w:asciiTheme="majorHAnsi" w:hAnsiTheme="majorHAnsi" w:cs="Times New Roman"/>
          <w:sz w:val="22"/>
          <w:szCs w:val="22"/>
        </w:rPr>
        <w:t>In the</w:t>
      </w:r>
      <w:r w:rsidRPr="005B270C">
        <w:rPr>
          <w:rFonts w:asciiTheme="majorHAnsi" w:hAnsiTheme="majorHAnsi" w:cs="Times New Roman"/>
          <w:b/>
          <w:sz w:val="22"/>
          <w:szCs w:val="22"/>
        </w:rPr>
        <w:t xml:space="preserve"> </w:t>
      </w:r>
      <w:r w:rsidRPr="005B270C">
        <w:rPr>
          <w:rFonts w:asciiTheme="majorHAnsi" w:hAnsiTheme="majorHAnsi" w:cs="Times New Roman"/>
          <w:sz w:val="22"/>
          <w:szCs w:val="22"/>
        </w:rPr>
        <w:t>written exam,</w:t>
      </w:r>
      <w:r w:rsidRPr="005B270C">
        <w:rPr>
          <w:rFonts w:asciiTheme="majorHAnsi" w:hAnsiTheme="majorHAnsi" w:cs="Times New Roman"/>
          <w:b/>
          <w:sz w:val="22"/>
          <w:szCs w:val="22"/>
        </w:rPr>
        <w:t xml:space="preserve"> </w:t>
      </w:r>
      <w:r w:rsidRPr="005B270C">
        <w:rPr>
          <w:rFonts w:asciiTheme="majorHAnsi" w:hAnsiTheme="majorHAnsi" w:cs="Times New Roman"/>
          <w:sz w:val="22"/>
          <w:szCs w:val="22"/>
        </w:rPr>
        <w:t xml:space="preserve">various questions related to the EU </w:t>
      </w:r>
      <w:r w:rsidR="00C96FAA" w:rsidRPr="005B270C">
        <w:rPr>
          <w:rFonts w:asciiTheme="majorHAnsi" w:hAnsiTheme="majorHAnsi" w:cs="Times New Roman"/>
          <w:i/>
          <w:sz w:val="22"/>
          <w:szCs w:val="22"/>
        </w:rPr>
        <w:t>a</w:t>
      </w:r>
      <w:r w:rsidRPr="005B270C">
        <w:rPr>
          <w:rFonts w:asciiTheme="majorHAnsi" w:hAnsiTheme="majorHAnsi" w:cs="Times New Roman"/>
          <w:i/>
          <w:sz w:val="22"/>
          <w:szCs w:val="22"/>
        </w:rPr>
        <w:t>cquis</w:t>
      </w:r>
      <w:r w:rsidR="00C96FAA" w:rsidRPr="005B270C">
        <w:rPr>
          <w:rFonts w:asciiTheme="majorHAnsi" w:hAnsiTheme="majorHAnsi" w:cs="Times New Roman"/>
          <w:sz w:val="22"/>
          <w:szCs w:val="22"/>
        </w:rPr>
        <w:t xml:space="preserve"> c</w:t>
      </w:r>
      <w:r w:rsidRPr="005B270C">
        <w:rPr>
          <w:rFonts w:asciiTheme="majorHAnsi" w:hAnsiTheme="majorHAnsi" w:cs="Times New Roman"/>
          <w:sz w:val="22"/>
          <w:szCs w:val="22"/>
        </w:rPr>
        <w:t xml:space="preserve">hapter from which the applicant applied, European Union and </w:t>
      </w:r>
      <w:proofErr w:type="spellStart"/>
      <w:r w:rsidR="00111B42">
        <w:rPr>
          <w:rFonts w:asciiTheme="majorHAnsi" w:hAnsiTheme="majorHAnsi" w:cs="Times New Roman"/>
          <w:sz w:val="22"/>
          <w:szCs w:val="22"/>
        </w:rPr>
        <w:t>Türkiye</w:t>
      </w:r>
      <w:proofErr w:type="spellEnd"/>
      <w:r w:rsidR="00392AED">
        <w:rPr>
          <w:rFonts w:asciiTheme="majorHAnsi" w:hAnsiTheme="majorHAnsi" w:cs="Times New Roman"/>
          <w:sz w:val="22"/>
          <w:szCs w:val="22"/>
        </w:rPr>
        <w:t>-EU</w:t>
      </w:r>
      <w:r w:rsidRPr="005B270C">
        <w:rPr>
          <w:rFonts w:asciiTheme="majorHAnsi" w:hAnsiTheme="majorHAnsi" w:cs="Times New Roman"/>
          <w:sz w:val="22"/>
          <w:szCs w:val="22"/>
        </w:rPr>
        <w:t xml:space="preserve"> relations can be asked. </w:t>
      </w:r>
    </w:p>
    <w:p w14:paraId="6AC89DE0" w14:textId="6F9E77B8" w:rsidR="00910E56" w:rsidRPr="005B270C" w:rsidRDefault="00021661" w:rsidP="00B876E4">
      <w:pPr>
        <w:spacing w:after="240"/>
        <w:jc w:val="both"/>
        <w:rPr>
          <w:rFonts w:asciiTheme="majorHAnsi" w:hAnsiTheme="majorHAnsi" w:cs="Times New Roman"/>
          <w:sz w:val="22"/>
          <w:szCs w:val="22"/>
        </w:rPr>
      </w:pPr>
      <w:r w:rsidRPr="005B270C">
        <w:rPr>
          <w:rFonts w:asciiTheme="majorHAnsi" w:hAnsiTheme="majorHAnsi" w:cs="Times New Roman"/>
          <w:sz w:val="22"/>
          <w:szCs w:val="22"/>
        </w:rPr>
        <w:t xml:space="preserve">Number of questions may vary. The Evaluation Committee responsible for preparing the written exam questions strictly reserves the right to determine the exact number of questions and the related breakdown of the grade points prior to the written exam. </w:t>
      </w:r>
    </w:p>
    <w:p w14:paraId="217BE35A" w14:textId="1AA39448" w:rsidR="00021661" w:rsidRDefault="00910E56" w:rsidP="00B876E4">
      <w:pPr>
        <w:spacing w:after="240"/>
        <w:jc w:val="both"/>
        <w:rPr>
          <w:rFonts w:asciiTheme="majorHAnsi" w:hAnsiTheme="majorHAnsi" w:cs="Times New Roman"/>
          <w:sz w:val="22"/>
          <w:szCs w:val="22"/>
        </w:rPr>
      </w:pPr>
      <w:r w:rsidRPr="005B270C">
        <w:rPr>
          <w:rFonts w:asciiTheme="majorHAnsi" w:hAnsiTheme="majorHAnsi" w:cs="Times New Roman"/>
          <w:sz w:val="22"/>
          <w:szCs w:val="22"/>
        </w:rPr>
        <w:t>The evaluation is done based on the following criteria: the knowledge of the applicant on the subject and his/her analytical skills.</w:t>
      </w:r>
    </w:p>
    <w:p w14:paraId="107C4B27" w14:textId="2073B836" w:rsidR="00F5511C" w:rsidRPr="005B270C" w:rsidRDefault="00F5511C" w:rsidP="00B876E4">
      <w:pPr>
        <w:spacing w:after="240"/>
        <w:jc w:val="both"/>
        <w:rPr>
          <w:rFonts w:asciiTheme="majorHAnsi" w:hAnsiTheme="majorHAnsi" w:cs="Times New Roman"/>
          <w:sz w:val="22"/>
          <w:szCs w:val="22"/>
        </w:rPr>
      </w:pPr>
      <w:r w:rsidRPr="00F5511C">
        <w:rPr>
          <w:rFonts w:asciiTheme="majorHAnsi" w:hAnsiTheme="majorHAnsi" w:cs="Times New Roman"/>
          <w:sz w:val="22"/>
          <w:szCs w:val="22"/>
        </w:rPr>
        <w:t>When adequate number of questions are not answered to obtain a total score of 60 points, the evaluation committee reserves the right to automatically fail the exam paper and not evaluate it. Written exam is done in an essay format and in the official EU language that the applicant indicated on the Application Form.</w:t>
      </w:r>
    </w:p>
    <w:p w14:paraId="3D3E7EAC" w14:textId="170A6A96" w:rsidR="00111B42" w:rsidRDefault="00021661" w:rsidP="00111B42">
      <w:pPr>
        <w:spacing w:after="240"/>
        <w:jc w:val="both"/>
        <w:rPr>
          <w:rFonts w:asciiTheme="majorHAnsi" w:hAnsiTheme="majorHAnsi" w:cs="Times New Roman"/>
          <w:sz w:val="22"/>
          <w:szCs w:val="22"/>
        </w:rPr>
      </w:pPr>
      <w:r w:rsidRPr="005B270C">
        <w:rPr>
          <w:rFonts w:asciiTheme="majorHAnsi" w:hAnsiTheme="majorHAnsi" w:cs="Times New Roman"/>
          <w:sz w:val="22"/>
          <w:szCs w:val="22"/>
        </w:rPr>
        <w:t xml:space="preserve">After the written exam evaluation process is completed, </w:t>
      </w:r>
      <w:r w:rsidR="00111B42" w:rsidRPr="00A21FFE">
        <w:rPr>
          <w:rFonts w:asciiTheme="majorHAnsi" w:hAnsiTheme="majorHAnsi" w:cs="Times New Roman"/>
          <w:sz w:val="22"/>
          <w:szCs w:val="22"/>
        </w:rPr>
        <w:t xml:space="preserve">separate success ranking is made for each sector (public, university, private) according to the written exam score. </w:t>
      </w:r>
    </w:p>
    <w:p w14:paraId="245CAFC4" w14:textId="0C057B0E" w:rsidR="00111B42" w:rsidRDefault="00111B42" w:rsidP="00111B42">
      <w:pPr>
        <w:spacing w:after="240"/>
        <w:jc w:val="both"/>
        <w:rPr>
          <w:rFonts w:asciiTheme="majorHAnsi" w:hAnsiTheme="majorHAnsi" w:cs="Times New Roman"/>
          <w:sz w:val="22"/>
          <w:szCs w:val="22"/>
        </w:rPr>
      </w:pPr>
      <w:r w:rsidRPr="00A21FFE">
        <w:rPr>
          <w:rFonts w:asciiTheme="majorHAnsi" w:hAnsiTheme="majorHAnsi" w:cs="Times New Roman"/>
          <w:sz w:val="22"/>
          <w:szCs w:val="22"/>
        </w:rPr>
        <w:t xml:space="preserve">Based on the candidates’ success ranking, the </w:t>
      </w:r>
      <w:r w:rsidR="0043532D">
        <w:rPr>
          <w:rFonts w:asciiTheme="majorHAnsi" w:hAnsiTheme="majorHAnsi" w:cs="Times New Roman"/>
          <w:sz w:val="22"/>
          <w:szCs w:val="22"/>
        </w:rPr>
        <w:t>E</w:t>
      </w:r>
      <w:r w:rsidRPr="00A21FFE">
        <w:rPr>
          <w:rFonts w:asciiTheme="majorHAnsi" w:hAnsiTheme="majorHAnsi" w:cs="Times New Roman"/>
          <w:sz w:val="22"/>
          <w:szCs w:val="22"/>
        </w:rPr>
        <w:t xml:space="preserve">valuation </w:t>
      </w:r>
      <w:r w:rsidR="0043532D">
        <w:rPr>
          <w:rFonts w:asciiTheme="majorHAnsi" w:hAnsiTheme="majorHAnsi" w:cs="Times New Roman"/>
          <w:sz w:val="22"/>
          <w:szCs w:val="22"/>
        </w:rPr>
        <w:t>C</w:t>
      </w:r>
      <w:r w:rsidRPr="00A21FFE">
        <w:rPr>
          <w:rFonts w:asciiTheme="majorHAnsi" w:hAnsiTheme="majorHAnsi" w:cs="Times New Roman"/>
          <w:sz w:val="22"/>
          <w:szCs w:val="22"/>
        </w:rPr>
        <w:t xml:space="preserve">ommittee will prepare the lists of candidates put in the </w:t>
      </w:r>
      <w:r w:rsidRPr="00A21FFE">
        <w:rPr>
          <w:rFonts w:asciiTheme="majorHAnsi" w:hAnsiTheme="majorHAnsi" w:cs="Times New Roman"/>
          <w:b/>
          <w:sz w:val="22"/>
          <w:szCs w:val="22"/>
        </w:rPr>
        <w:t>main list</w:t>
      </w:r>
      <w:r w:rsidRPr="00A21FFE">
        <w:rPr>
          <w:rFonts w:asciiTheme="majorHAnsi" w:hAnsiTheme="majorHAnsi" w:cs="Times New Roman"/>
          <w:sz w:val="22"/>
          <w:szCs w:val="22"/>
        </w:rPr>
        <w:t xml:space="preserve"> and those who are in the </w:t>
      </w:r>
      <w:r w:rsidRPr="00A21FFE">
        <w:rPr>
          <w:rFonts w:asciiTheme="majorHAnsi" w:hAnsiTheme="majorHAnsi" w:cs="Times New Roman"/>
          <w:b/>
          <w:sz w:val="22"/>
          <w:szCs w:val="22"/>
        </w:rPr>
        <w:t>reserve list</w:t>
      </w:r>
      <w:r w:rsidRPr="00A21FFE">
        <w:rPr>
          <w:rFonts w:asciiTheme="majorHAnsi" w:hAnsiTheme="majorHAnsi" w:cs="Times New Roman"/>
          <w:sz w:val="22"/>
          <w:szCs w:val="22"/>
        </w:rPr>
        <w:t xml:space="preserve"> (scored above 60 but not included the main list on the basis of their ranking), for each sector. </w:t>
      </w:r>
      <w:r w:rsidRPr="00A21FFE">
        <w:rPr>
          <w:rFonts w:asciiTheme="majorHAnsi" w:hAnsiTheme="majorHAnsi" w:cs="Times New Roman"/>
          <w:b/>
          <w:sz w:val="22"/>
          <w:szCs w:val="22"/>
        </w:rPr>
        <w:t xml:space="preserve">The number of candidates put in the reserve list will be limited to 20 </w:t>
      </w:r>
      <w:r w:rsidR="00BE2D75">
        <w:rPr>
          <w:rFonts w:asciiTheme="majorHAnsi" w:hAnsiTheme="majorHAnsi" w:cs="Times New Roman"/>
          <w:b/>
          <w:sz w:val="22"/>
          <w:szCs w:val="22"/>
        </w:rPr>
        <w:t>persons</w:t>
      </w:r>
      <w:r w:rsidRPr="00A21FFE">
        <w:rPr>
          <w:rFonts w:asciiTheme="majorHAnsi" w:hAnsiTheme="majorHAnsi" w:cs="Times New Roman"/>
          <w:b/>
          <w:sz w:val="22"/>
          <w:szCs w:val="22"/>
        </w:rPr>
        <w:t xml:space="preserve"> per sector </w:t>
      </w:r>
      <w:r w:rsidRPr="00A21FFE">
        <w:rPr>
          <w:rFonts w:asciiTheme="majorHAnsi" w:hAnsiTheme="majorHAnsi" w:cs="Times New Roman"/>
          <w:sz w:val="22"/>
          <w:szCs w:val="22"/>
        </w:rPr>
        <w:t>(based on their success ranking</w:t>
      </w:r>
      <w:r w:rsidR="00BE2D75" w:rsidRPr="00A21FFE">
        <w:rPr>
          <w:rFonts w:asciiTheme="majorHAnsi" w:hAnsiTheme="majorHAnsi" w:cs="Times New Roman"/>
          <w:sz w:val="22"/>
          <w:szCs w:val="22"/>
        </w:rPr>
        <w:t xml:space="preserve"> in their respective sector</w:t>
      </w:r>
      <w:r w:rsidRPr="00A21FFE">
        <w:rPr>
          <w:rFonts w:asciiTheme="majorHAnsi" w:hAnsiTheme="majorHAnsi" w:cs="Times New Roman"/>
          <w:sz w:val="22"/>
          <w:szCs w:val="22"/>
        </w:rPr>
        <w:t xml:space="preserve">). </w:t>
      </w:r>
    </w:p>
    <w:p w14:paraId="568635B6" w14:textId="5330BB83" w:rsidR="00111B42" w:rsidRPr="00A21FFE" w:rsidRDefault="00111B42" w:rsidP="00A21FFE">
      <w:pPr>
        <w:spacing w:after="240"/>
        <w:jc w:val="both"/>
        <w:rPr>
          <w:rFonts w:asciiTheme="majorHAnsi" w:hAnsiTheme="majorHAnsi" w:cs="Times New Roman"/>
          <w:sz w:val="22"/>
          <w:szCs w:val="22"/>
        </w:rPr>
      </w:pPr>
      <w:r w:rsidRPr="00A21FFE">
        <w:rPr>
          <w:rFonts w:asciiTheme="majorHAnsi" w:hAnsiTheme="majorHAnsi" w:cs="Times New Roman"/>
          <w:sz w:val="22"/>
          <w:szCs w:val="22"/>
        </w:rPr>
        <w:t xml:space="preserve">The candidates who scored 60 and above but not included in the reserve list will be considered as failed in the written exam. The </w:t>
      </w:r>
      <w:r w:rsidR="0043532D">
        <w:rPr>
          <w:rFonts w:asciiTheme="majorHAnsi" w:hAnsiTheme="majorHAnsi" w:cs="Times New Roman"/>
          <w:sz w:val="22"/>
          <w:szCs w:val="22"/>
        </w:rPr>
        <w:t>E</w:t>
      </w:r>
      <w:r w:rsidRPr="00A21FFE">
        <w:rPr>
          <w:rFonts w:asciiTheme="majorHAnsi" w:hAnsiTheme="majorHAnsi" w:cs="Times New Roman"/>
          <w:sz w:val="22"/>
          <w:szCs w:val="22"/>
        </w:rPr>
        <w:t xml:space="preserve">valuation </w:t>
      </w:r>
      <w:r w:rsidR="0043532D">
        <w:rPr>
          <w:rFonts w:asciiTheme="majorHAnsi" w:hAnsiTheme="majorHAnsi" w:cs="Times New Roman"/>
          <w:sz w:val="22"/>
          <w:szCs w:val="22"/>
        </w:rPr>
        <w:t>C</w:t>
      </w:r>
      <w:r w:rsidRPr="00A21FFE">
        <w:rPr>
          <w:rFonts w:asciiTheme="majorHAnsi" w:hAnsiTheme="majorHAnsi" w:cs="Times New Roman"/>
          <w:sz w:val="22"/>
          <w:szCs w:val="22"/>
        </w:rPr>
        <w:t xml:space="preserve">ommittee reserves the right to increase the reserve list </w:t>
      </w:r>
      <w:r w:rsidRPr="008D3DDA">
        <w:rPr>
          <w:rFonts w:asciiTheme="majorHAnsi" w:hAnsiTheme="majorHAnsi" w:cs="Times New Roman"/>
          <w:sz w:val="22"/>
          <w:szCs w:val="22"/>
        </w:rPr>
        <w:t>quota</w:t>
      </w:r>
      <w:r w:rsidRPr="00A21FFE">
        <w:rPr>
          <w:rFonts w:asciiTheme="majorHAnsi" w:hAnsiTheme="majorHAnsi" w:cs="Times New Roman"/>
          <w:sz w:val="22"/>
          <w:szCs w:val="22"/>
        </w:rPr>
        <w:t xml:space="preserve"> in case of unavailability of reserve list candidates in any sector</w:t>
      </w:r>
      <w:r w:rsidR="00A21FFE">
        <w:rPr>
          <w:rFonts w:asciiTheme="majorHAnsi" w:hAnsiTheme="majorHAnsi" w:cs="Times New Roman"/>
          <w:sz w:val="22"/>
          <w:szCs w:val="22"/>
        </w:rPr>
        <w:t>,</w:t>
      </w:r>
      <w:r w:rsidRPr="00A21FFE">
        <w:rPr>
          <w:rFonts w:asciiTheme="majorHAnsi" w:hAnsiTheme="majorHAnsi" w:cs="Times New Roman"/>
          <w:sz w:val="22"/>
          <w:szCs w:val="22"/>
        </w:rPr>
        <w:t xml:space="preserve"> based on the availability of funds</w:t>
      </w:r>
      <w:r w:rsidR="00A21FFE">
        <w:rPr>
          <w:rFonts w:asciiTheme="majorHAnsi" w:hAnsiTheme="majorHAnsi" w:cs="Times New Roman"/>
          <w:sz w:val="22"/>
          <w:szCs w:val="22"/>
        </w:rPr>
        <w:t>, etc.</w:t>
      </w:r>
    </w:p>
    <w:p w14:paraId="6799B7EF" w14:textId="33578B84" w:rsidR="000E3C65" w:rsidRPr="005B270C" w:rsidRDefault="00F5511C" w:rsidP="00F5511C">
      <w:pPr>
        <w:spacing w:after="200" w:line="276" w:lineRule="auto"/>
        <w:jc w:val="both"/>
        <w:rPr>
          <w:rStyle w:val="Strong"/>
          <w:rFonts w:asciiTheme="majorHAnsi" w:hAnsiTheme="majorHAnsi" w:cs="Times New Roman"/>
          <w:color w:val="000000"/>
        </w:rPr>
      </w:pPr>
      <w:r w:rsidRPr="00F5511C">
        <w:rPr>
          <w:rStyle w:val="Strong"/>
          <w:rFonts w:asciiTheme="majorHAnsi" w:hAnsiTheme="majorHAnsi" w:cs="Times New Roman"/>
          <w:color w:val="000000"/>
        </w:rPr>
        <w:t>Having scored over 60 points and being included in the main list or reserve list does not give the candidates a right to the scholarship. The candidates will not acquire that right until their placement is endorsed, a grant contract is signed -which depends on the available limited funds- and then their right will depend upon the terms of the grant contract.</w:t>
      </w:r>
    </w:p>
    <w:p w14:paraId="7088C6AA" w14:textId="1C268DC3" w:rsidR="000E3C65" w:rsidRPr="005B270C" w:rsidRDefault="001A7A7E" w:rsidP="000E3C65">
      <w:pPr>
        <w:spacing w:after="200" w:line="276" w:lineRule="auto"/>
        <w:jc w:val="center"/>
        <w:rPr>
          <w:rFonts w:asciiTheme="majorHAnsi" w:hAnsiTheme="majorHAnsi" w:cs="Times New Roman"/>
          <w:b/>
          <w:sz w:val="22"/>
        </w:rPr>
      </w:pPr>
      <w:r w:rsidRPr="005B270C">
        <w:rPr>
          <w:rFonts w:asciiTheme="majorHAnsi" w:eastAsia="Times New Roman" w:hAnsiTheme="majorHAnsi" w:cs="Times New Roman"/>
          <w:b/>
          <w:sz w:val="24"/>
          <w:szCs w:val="24"/>
          <w:lang w:eastAsia="tr-TR"/>
        </w:rPr>
        <w:t xml:space="preserve">WRITTEN EXAM / </w:t>
      </w:r>
      <w:r w:rsidR="000E3C65" w:rsidRPr="005B270C">
        <w:rPr>
          <w:rFonts w:asciiTheme="majorHAnsi" w:eastAsia="Times New Roman" w:hAnsiTheme="majorHAnsi" w:cs="Times New Roman"/>
          <w:b/>
          <w:sz w:val="24"/>
          <w:szCs w:val="24"/>
          <w:lang w:eastAsia="tr-TR"/>
        </w:rPr>
        <w:t>LETTER OF INTENT</w:t>
      </w:r>
    </w:p>
    <w:p w14:paraId="6255C5B0" w14:textId="5363AF14" w:rsidR="004B2ED1" w:rsidRPr="00997D94" w:rsidRDefault="004B2ED1" w:rsidP="00997D94">
      <w:pPr>
        <w:spacing w:after="240"/>
        <w:jc w:val="both"/>
        <w:rPr>
          <w:rFonts w:asciiTheme="majorHAnsi" w:hAnsiTheme="majorHAnsi" w:cs="Times New Roman"/>
          <w:sz w:val="22"/>
          <w:szCs w:val="22"/>
        </w:rPr>
      </w:pPr>
      <w:r w:rsidRPr="00997D94">
        <w:rPr>
          <w:rFonts w:asciiTheme="majorHAnsi" w:hAnsiTheme="majorHAnsi" w:cs="Times New Roman"/>
          <w:sz w:val="22"/>
          <w:szCs w:val="22"/>
        </w:rPr>
        <w:t>The applicants will also be required to write a short letter of intent during the written exam regarding</w:t>
      </w:r>
      <w:r w:rsidR="00F87114" w:rsidRPr="00997D94">
        <w:rPr>
          <w:rFonts w:asciiTheme="majorHAnsi" w:hAnsiTheme="majorHAnsi" w:cs="Times New Roman"/>
          <w:sz w:val="22"/>
          <w:szCs w:val="22"/>
        </w:rPr>
        <w:t xml:space="preserve"> </w:t>
      </w:r>
      <w:r w:rsidRPr="00997D94">
        <w:rPr>
          <w:rFonts w:asciiTheme="majorHAnsi" w:hAnsiTheme="majorHAnsi" w:cs="Times New Roman"/>
          <w:sz w:val="22"/>
          <w:szCs w:val="22"/>
        </w:rPr>
        <w:t xml:space="preserve">the academic programmes </w:t>
      </w:r>
      <w:r w:rsidR="00F87114" w:rsidRPr="00997D94">
        <w:rPr>
          <w:rFonts w:asciiTheme="majorHAnsi" w:hAnsiTheme="majorHAnsi" w:cs="Times New Roman"/>
          <w:sz w:val="22"/>
          <w:szCs w:val="22"/>
        </w:rPr>
        <w:t>they are</w:t>
      </w:r>
      <w:r w:rsidRPr="00997D94">
        <w:rPr>
          <w:rFonts w:asciiTheme="majorHAnsi" w:hAnsiTheme="majorHAnsi" w:cs="Times New Roman"/>
          <w:sz w:val="22"/>
          <w:szCs w:val="22"/>
        </w:rPr>
        <w:t xml:space="preserve"> planning to study and relevance of the programme with the EU </w:t>
      </w:r>
      <w:r w:rsidR="00C96FAA" w:rsidRPr="00997D94">
        <w:rPr>
          <w:rFonts w:asciiTheme="majorHAnsi" w:hAnsiTheme="majorHAnsi" w:cs="Times New Roman"/>
          <w:sz w:val="22"/>
          <w:szCs w:val="22"/>
        </w:rPr>
        <w:t>a</w:t>
      </w:r>
      <w:r w:rsidRPr="00997D94">
        <w:rPr>
          <w:rFonts w:asciiTheme="majorHAnsi" w:hAnsiTheme="majorHAnsi" w:cs="Times New Roman"/>
          <w:sz w:val="22"/>
          <w:szCs w:val="22"/>
        </w:rPr>
        <w:t>cquis</w:t>
      </w:r>
      <w:r w:rsidR="00C96FAA" w:rsidRPr="00997D94">
        <w:rPr>
          <w:rFonts w:asciiTheme="majorHAnsi" w:hAnsiTheme="majorHAnsi" w:cs="Times New Roman"/>
          <w:sz w:val="22"/>
          <w:szCs w:val="22"/>
        </w:rPr>
        <w:t xml:space="preserve"> c</w:t>
      </w:r>
      <w:r w:rsidRPr="00997D94">
        <w:rPr>
          <w:rFonts w:asciiTheme="majorHAnsi" w:hAnsiTheme="majorHAnsi" w:cs="Times New Roman"/>
          <w:sz w:val="22"/>
          <w:szCs w:val="22"/>
        </w:rPr>
        <w:t xml:space="preserve">hapter indicated at the time of application. </w:t>
      </w:r>
    </w:p>
    <w:p w14:paraId="2E1AE974" w14:textId="4FB27AA1" w:rsidR="0050016F" w:rsidRPr="00997D94" w:rsidRDefault="004B2ED1" w:rsidP="00997D94">
      <w:pPr>
        <w:jc w:val="both"/>
        <w:rPr>
          <w:rFonts w:asciiTheme="majorHAnsi" w:hAnsiTheme="majorHAnsi" w:cs="Times New Roman"/>
          <w:sz w:val="22"/>
          <w:szCs w:val="22"/>
        </w:rPr>
      </w:pPr>
      <w:r w:rsidRPr="00997D94">
        <w:rPr>
          <w:rFonts w:asciiTheme="majorHAnsi" w:hAnsiTheme="majorHAnsi" w:cs="Times New Roman"/>
          <w:sz w:val="22"/>
          <w:szCs w:val="22"/>
        </w:rPr>
        <w:t xml:space="preserve">The letter of intent will not be scored but will be used by the Evaluation Committee to assess the relevance of the applicant to the EU </w:t>
      </w:r>
      <w:r w:rsidR="00C96FAA" w:rsidRPr="00997D94">
        <w:rPr>
          <w:rFonts w:asciiTheme="majorHAnsi" w:hAnsiTheme="majorHAnsi" w:cs="Times New Roman"/>
          <w:sz w:val="22"/>
          <w:szCs w:val="22"/>
        </w:rPr>
        <w:t>a</w:t>
      </w:r>
      <w:r w:rsidRPr="00997D94">
        <w:rPr>
          <w:rFonts w:asciiTheme="majorHAnsi" w:hAnsiTheme="majorHAnsi" w:cs="Times New Roman"/>
          <w:sz w:val="22"/>
          <w:szCs w:val="22"/>
        </w:rPr>
        <w:t>cquis</w:t>
      </w:r>
      <w:r w:rsidR="00C96FAA" w:rsidRPr="00997D94">
        <w:rPr>
          <w:rFonts w:asciiTheme="majorHAnsi" w:hAnsiTheme="majorHAnsi" w:cs="Times New Roman"/>
          <w:sz w:val="22"/>
          <w:szCs w:val="22"/>
        </w:rPr>
        <w:t xml:space="preserve"> c</w:t>
      </w:r>
      <w:r w:rsidRPr="00997D94">
        <w:rPr>
          <w:rFonts w:asciiTheme="majorHAnsi" w:hAnsiTheme="majorHAnsi" w:cs="Times New Roman"/>
          <w:sz w:val="22"/>
          <w:szCs w:val="22"/>
        </w:rPr>
        <w:t xml:space="preserve">hapter applied for and to the objectives of the Jean Monnet Scholarship Programme. The applicants who </w:t>
      </w:r>
      <w:r w:rsidR="00FE7AEE" w:rsidRPr="00997D94">
        <w:rPr>
          <w:rFonts w:asciiTheme="majorHAnsi" w:hAnsiTheme="majorHAnsi" w:cs="Times New Roman"/>
          <w:sz w:val="22"/>
          <w:szCs w:val="22"/>
        </w:rPr>
        <w:t xml:space="preserve">leave the letter of intent blank or </w:t>
      </w:r>
      <w:r w:rsidR="00F87114" w:rsidRPr="00997D94">
        <w:rPr>
          <w:rFonts w:asciiTheme="majorHAnsi" w:hAnsiTheme="majorHAnsi" w:cs="Times New Roman"/>
          <w:sz w:val="22"/>
          <w:szCs w:val="22"/>
        </w:rPr>
        <w:t xml:space="preserve">does not provide necessary information to assess the relevancy or </w:t>
      </w:r>
      <w:r w:rsidRPr="00997D94">
        <w:rPr>
          <w:rFonts w:asciiTheme="majorHAnsi" w:hAnsiTheme="majorHAnsi" w:cs="Times New Roman"/>
          <w:sz w:val="22"/>
          <w:szCs w:val="22"/>
        </w:rPr>
        <w:t xml:space="preserve">are </w:t>
      </w:r>
      <w:r w:rsidR="00F87114" w:rsidRPr="00997D94">
        <w:rPr>
          <w:rFonts w:asciiTheme="majorHAnsi" w:hAnsiTheme="majorHAnsi" w:cs="Times New Roman"/>
          <w:sz w:val="22"/>
          <w:szCs w:val="22"/>
        </w:rPr>
        <w:t xml:space="preserve">not </w:t>
      </w:r>
      <w:r w:rsidRPr="00997D94">
        <w:rPr>
          <w:rFonts w:asciiTheme="majorHAnsi" w:hAnsiTheme="majorHAnsi" w:cs="Times New Roman"/>
          <w:sz w:val="22"/>
          <w:szCs w:val="22"/>
        </w:rPr>
        <w:t>found relevant will be eliminated from the evaluation process</w:t>
      </w:r>
      <w:r w:rsidR="00E56EE3" w:rsidRPr="00997D94">
        <w:rPr>
          <w:rFonts w:asciiTheme="majorHAnsi" w:hAnsiTheme="majorHAnsi" w:cs="Times New Roman"/>
          <w:sz w:val="22"/>
          <w:szCs w:val="22"/>
        </w:rPr>
        <w:t xml:space="preserve"> </w:t>
      </w:r>
      <w:r w:rsidR="00E56EE3" w:rsidRPr="00F5511C">
        <w:rPr>
          <w:rFonts w:asciiTheme="majorHAnsi" w:hAnsiTheme="majorHAnsi" w:cs="Times New Roman"/>
          <w:b/>
          <w:sz w:val="22"/>
          <w:szCs w:val="22"/>
        </w:rPr>
        <w:t>and</w:t>
      </w:r>
      <w:r w:rsidRPr="00997D94">
        <w:rPr>
          <w:rFonts w:asciiTheme="majorHAnsi" w:hAnsiTheme="majorHAnsi" w:cs="Times New Roman"/>
          <w:sz w:val="22"/>
          <w:szCs w:val="22"/>
        </w:rPr>
        <w:t xml:space="preserve"> </w:t>
      </w:r>
      <w:r w:rsidR="00E56EE3" w:rsidRPr="00997D94">
        <w:rPr>
          <w:rFonts w:asciiTheme="majorHAnsi" w:hAnsiTheme="majorHAnsi"/>
          <w:sz w:val="22"/>
          <w:szCs w:val="22"/>
          <w:u w:val="single"/>
        </w:rPr>
        <w:t>their exam papers will not be evaluated</w:t>
      </w:r>
      <w:r w:rsidR="00E56EE3" w:rsidRPr="00997D94">
        <w:rPr>
          <w:rFonts w:asciiTheme="majorHAnsi" w:hAnsiTheme="majorHAnsi" w:cs="Times New Roman"/>
          <w:sz w:val="22"/>
          <w:szCs w:val="22"/>
        </w:rPr>
        <w:t>.</w:t>
      </w:r>
      <w:r w:rsidR="0050016F" w:rsidRPr="00997D94">
        <w:rPr>
          <w:rFonts w:asciiTheme="majorHAnsi" w:hAnsiTheme="majorHAnsi" w:cs="Times New Roman"/>
          <w:sz w:val="22"/>
          <w:szCs w:val="22"/>
        </w:rPr>
        <w:tab/>
      </w:r>
    </w:p>
    <w:p w14:paraId="577AECDC" w14:textId="77777777" w:rsidR="0050016F" w:rsidRPr="0050016F" w:rsidRDefault="0050016F" w:rsidP="0050016F">
      <w:pPr>
        <w:rPr>
          <w:rFonts w:asciiTheme="majorHAnsi" w:hAnsiTheme="majorHAnsi" w:cs="Times New Roman"/>
          <w:sz w:val="22"/>
          <w:szCs w:val="22"/>
        </w:rPr>
      </w:pPr>
    </w:p>
    <w:p w14:paraId="74E3F86C" w14:textId="21DD8A51" w:rsidR="006279F4" w:rsidRPr="0050016F" w:rsidRDefault="006279F4" w:rsidP="0050016F">
      <w:pPr>
        <w:rPr>
          <w:rFonts w:asciiTheme="majorHAnsi" w:hAnsiTheme="majorHAnsi" w:cs="Times New Roman"/>
          <w:sz w:val="22"/>
          <w:szCs w:val="22"/>
        </w:rPr>
      </w:pPr>
      <w:bookmarkStart w:id="0" w:name="_GoBack"/>
      <w:bookmarkEnd w:id="0"/>
    </w:p>
    <w:sectPr w:rsidR="006279F4" w:rsidRPr="0050016F" w:rsidSect="009740FD">
      <w:headerReference w:type="default" r:id="rId9"/>
      <w:footerReference w:type="default" r:id="rId10"/>
      <w:headerReference w:type="first" r:id="rId11"/>
      <w:footerReference w:type="first" r:id="rId12"/>
      <w:pgSz w:w="11906" w:h="16838" w:code="9"/>
      <w:pgMar w:top="709" w:right="851" w:bottom="709" w:left="1134" w:header="709" w:footer="2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D5F92" w14:textId="77777777" w:rsidR="003154E1" w:rsidRDefault="003154E1" w:rsidP="001A71D2">
      <w:r>
        <w:separator/>
      </w:r>
    </w:p>
  </w:endnote>
  <w:endnote w:type="continuationSeparator" w:id="0">
    <w:p w14:paraId="139FB9B6" w14:textId="77777777" w:rsidR="003154E1" w:rsidRDefault="003154E1" w:rsidP="001A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458F" w14:textId="072942AA" w:rsidR="00AE3CB3" w:rsidRPr="002A1E5C" w:rsidRDefault="00AE3CB3" w:rsidP="0050016F">
    <w:pPr>
      <w:pStyle w:val="Footer"/>
      <w:rPr>
        <w:rFonts w:ascii="Times New Roman" w:hAnsi="Times New Roman" w:cs="Times New Roman"/>
        <w:b/>
      </w:rPr>
    </w:pPr>
  </w:p>
  <w:p w14:paraId="36AD6095" w14:textId="77777777" w:rsidR="005F03FC" w:rsidRDefault="005F0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b/>
        <w:sz w:val="16"/>
      </w:rPr>
      <w:id w:val="-1810469576"/>
      <w:docPartObj>
        <w:docPartGallery w:val="Page Numbers (Bottom of Page)"/>
        <w:docPartUnique/>
      </w:docPartObj>
    </w:sdtPr>
    <w:sdtEndPr>
      <w:rPr>
        <w:rFonts w:cs="Times New Roman"/>
        <w:sz w:val="20"/>
      </w:rPr>
    </w:sdtEndPr>
    <w:sdtContent>
      <w:sdt>
        <w:sdtPr>
          <w:rPr>
            <w:rFonts w:asciiTheme="majorHAnsi" w:hAnsiTheme="majorHAnsi"/>
            <w:b/>
            <w:sz w:val="16"/>
          </w:rPr>
          <w:id w:val="1476107961"/>
          <w:docPartObj>
            <w:docPartGallery w:val="Page Numbers (Top of Page)"/>
            <w:docPartUnique/>
          </w:docPartObj>
        </w:sdtPr>
        <w:sdtEndPr>
          <w:rPr>
            <w:rFonts w:cs="Times New Roman"/>
            <w:sz w:val="20"/>
          </w:rPr>
        </w:sdtEndPr>
        <w:sdtContent>
          <w:p w14:paraId="43D2AF41" w14:textId="517C0853" w:rsidR="0077471A" w:rsidRPr="005B270C" w:rsidRDefault="0077471A" w:rsidP="0077471A">
            <w:pPr>
              <w:pStyle w:val="Footer"/>
              <w:jc w:val="center"/>
              <w:rPr>
                <w:rFonts w:asciiTheme="majorHAnsi" w:hAnsiTheme="majorHAnsi" w:cs="Times New Roman"/>
                <w:b/>
                <w:bCs/>
                <w:sz w:val="16"/>
              </w:rPr>
            </w:pPr>
            <w:r w:rsidRPr="005B270C">
              <w:rPr>
                <w:rFonts w:asciiTheme="majorHAnsi" w:hAnsiTheme="majorHAnsi" w:cs="Times New Roman"/>
                <w:b/>
                <w:lang w:val="tr-TR"/>
              </w:rPr>
              <w:t xml:space="preserve">Jean Monnet </w:t>
            </w:r>
            <w:proofErr w:type="spellStart"/>
            <w:r w:rsidRPr="005B270C">
              <w:rPr>
                <w:rFonts w:asciiTheme="majorHAnsi" w:hAnsiTheme="majorHAnsi" w:cs="Times New Roman"/>
                <w:b/>
                <w:lang w:val="tr-TR"/>
              </w:rPr>
              <w:t>Scholarship</w:t>
            </w:r>
            <w:proofErr w:type="spellEnd"/>
            <w:r w:rsidRPr="005B270C">
              <w:rPr>
                <w:rFonts w:asciiTheme="majorHAnsi" w:hAnsiTheme="majorHAnsi" w:cs="Times New Roman"/>
                <w:b/>
                <w:lang w:val="tr-TR"/>
              </w:rPr>
              <w:t xml:space="preserve"> </w:t>
            </w:r>
            <w:proofErr w:type="spellStart"/>
            <w:r w:rsidRPr="005B270C">
              <w:rPr>
                <w:rFonts w:asciiTheme="majorHAnsi" w:hAnsiTheme="majorHAnsi" w:cs="Times New Roman"/>
                <w:b/>
                <w:lang w:val="tr-TR"/>
              </w:rPr>
              <w:t>Programme</w:t>
            </w:r>
            <w:proofErr w:type="spellEnd"/>
            <w:r w:rsidR="00D21C78" w:rsidRPr="005B270C">
              <w:rPr>
                <w:rFonts w:asciiTheme="majorHAnsi" w:hAnsiTheme="majorHAnsi" w:cs="Times New Roman"/>
                <w:b/>
                <w:lang w:val="tr-TR"/>
              </w:rPr>
              <w:t xml:space="preserve"> </w:t>
            </w:r>
            <w:r w:rsidR="00E92380">
              <w:rPr>
                <w:rFonts w:asciiTheme="majorHAnsi" w:hAnsiTheme="majorHAnsi" w:cs="Times New Roman"/>
                <w:b/>
                <w:lang w:val="tr-TR"/>
              </w:rPr>
              <w:t>202</w:t>
            </w:r>
            <w:r w:rsidR="0050016F">
              <w:rPr>
                <w:rFonts w:asciiTheme="majorHAnsi" w:hAnsiTheme="majorHAnsi" w:cs="Times New Roman"/>
                <w:b/>
                <w:lang w:val="tr-TR"/>
              </w:rPr>
              <w:t>5</w:t>
            </w:r>
            <w:r w:rsidR="00E92380">
              <w:rPr>
                <w:rFonts w:asciiTheme="majorHAnsi" w:hAnsiTheme="majorHAnsi" w:cs="Times New Roman"/>
                <w:b/>
                <w:lang w:val="tr-TR"/>
              </w:rPr>
              <w:t>-202</w:t>
            </w:r>
            <w:r w:rsidR="0050016F">
              <w:rPr>
                <w:rFonts w:asciiTheme="majorHAnsi" w:hAnsiTheme="majorHAnsi" w:cs="Times New Roman"/>
                <w:b/>
                <w:lang w:val="tr-TR"/>
              </w:rPr>
              <w:t>6</w:t>
            </w:r>
            <w:r w:rsidR="00346B52" w:rsidRPr="005B270C">
              <w:rPr>
                <w:rFonts w:asciiTheme="majorHAnsi" w:hAnsiTheme="majorHAnsi" w:cs="Times New Roman"/>
                <w:b/>
                <w:lang w:val="tr-TR"/>
              </w:rPr>
              <w:t xml:space="preserve"> </w:t>
            </w:r>
            <w:proofErr w:type="spellStart"/>
            <w:r w:rsidRPr="005B270C">
              <w:rPr>
                <w:rFonts w:asciiTheme="majorHAnsi" w:hAnsiTheme="majorHAnsi" w:cs="Times New Roman"/>
                <w:b/>
                <w:lang w:val="tr-TR"/>
              </w:rPr>
              <w:t>Academic</w:t>
            </w:r>
            <w:proofErr w:type="spellEnd"/>
            <w:r w:rsidRPr="005B270C">
              <w:rPr>
                <w:rFonts w:asciiTheme="majorHAnsi" w:hAnsiTheme="majorHAnsi" w:cs="Times New Roman"/>
                <w:b/>
                <w:lang w:val="tr-TR"/>
              </w:rPr>
              <w:t xml:space="preserve"> </w:t>
            </w:r>
            <w:proofErr w:type="spellStart"/>
            <w:r w:rsidRPr="005B270C">
              <w:rPr>
                <w:rFonts w:asciiTheme="majorHAnsi" w:hAnsiTheme="majorHAnsi" w:cs="Times New Roman"/>
                <w:b/>
                <w:lang w:val="tr-TR"/>
              </w:rPr>
              <w:t>Year</w:t>
            </w:r>
            <w:proofErr w:type="spellEnd"/>
          </w:p>
          <w:p w14:paraId="75A0C663" w14:textId="6F4DE7A2" w:rsidR="0077471A" w:rsidRPr="005B270C" w:rsidRDefault="003154E1" w:rsidP="0050016F">
            <w:pPr>
              <w:pStyle w:val="Footer"/>
              <w:rPr>
                <w:rFonts w:asciiTheme="majorHAnsi" w:hAnsiTheme="majorHAnsi" w:cs="Times New Roman"/>
                <w:b/>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1F78B" w14:textId="77777777" w:rsidR="003154E1" w:rsidRDefault="003154E1" w:rsidP="001A71D2">
      <w:r>
        <w:separator/>
      </w:r>
    </w:p>
  </w:footnote>
  <w:footnote w:type="continuationSeparator" w:id="0">
    <w:p w14:paraId="78D4FE11" w14:textId="77777777" w:rsidR="003154E1" w:rsidRDefault="003154E1" w:rsidP="001A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50F6F" w14:textId="77777777" w:rsidR="005F03FC" w:rsidRPr="000F3429" w:rsidRDefault="005F03FC" w:rsidP="009167D2">
    <w:pPr>
      <w:pStyle w:val="Header"/>
      <w:jc w:val="center"/>
      <w:rPr>
        <w:lang w:val="tr-T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14A0C" w14:textId="2BC4CFB3" w:rsidR="009740FD" w:rsidRPr="005B270C" w:rsidRDefault="009740FD" w:rsidP="009740FD">
    <w:pPr>
      <w:pStyle w:val="Header"/>
      <w:jc w:val="right"/>
      <w:rPr>
        <w:rFonts w:asciiTheme="majorHAnsi" w:hAnsiTheme="majorHAnsi" w:cs="Times New Roman"/>
        <w:b/>
        <w:sz w:val="22"/>
        <w:szCs w:val="22"/>
        <w:lang w:val="tr-TR"/>
      </w:rPr>
    </w:pPr>
    <w:proofErr w:type="spellStart"/>
    <w:r w:rsidRPr="005B270C">
      <w:rPr>
        <w:rFonts w:asciiTheme="majorHAnsi" w:hAnsiTheme="majorHAnsi" w:cs="Times New Roman"/>
        <w:b/>
        <w:sz w:val="22"/>
        <w:szCs w:val="22"/>
        <w:lang w:val="tr-TR"/>
      </w:rPr>
      <w:t>A</w:t>
    </w:r>
    <w:r w:rsidR="00A56C06" w:rsidRPr="005B270C">
      <w:rPr>
        <w:rFonts w:asciiTheme="majorHAnsi" w:hAnsiTheme="majorHAnsi" w:cs="Times New Roman"/>
        <w:b/>
        <w:sz w:val="22"/>
        <w:szCs w:val="22"/>
        <w:lang w:val="tr-TR"/>
      </w:rPr>
      <w:t>nnex</w:t>
    </w:r>
    <w:proofErr w:type="spellEnd"/>
    <w:r w:rsidR="005E26B3" w:rsidRPr="005B270C">
      <w:rPr>
        <w:rFonts w:asciiTheme="majorHAnsi" w:hAnsiTheme="majorHAnsi" w:cs="Times New Roman"/>
        <w:b/>
        <w:sz w:val="22"/>
        <w:szCs w:val="22"/>
        <w:lang w:val="tr-TR"/>
      </w:rPr>
      <w:t xml:space="preserve"> </w:t>
    </w:r>
    <w:r w:rsidRPr="005B270C">
      <w:rPr>
        <w:rFonts w:asciiTheme="majorHAnsi" w:hAnsiTheme="majorHAnsi" w:cs="Times New Roman"/>
        <w:b/>
        <w:sz w:val="22"/>
        <w:szCs w:val="22"/>
        <w:lang w:val="tr-T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81D0A"/>
    <w:multiLevelType w:val="hybridMultilevel"/>
    <w:tmpl w:val="E530FB56"/>
    <w:lvl w:ilvl="0" w:tplc="59D010E8">
      <w:start w:val="3"/>
      <w:numFmt w:val="bullet"/>
      <w:lvlText w:val="-"/>
      <w:lvlJc w:val="left"/>
      <w:pPr>
        <w:ind w:left="360" w:hanging="360"/>
      </w:pPr>
      <w:rPr>
        <w:rFonts w:ascii="Times New Roman" w:eastAsia="SimSu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FDB"/>
    <w:rsid w:val="00015121"/>
    <w:rsid w:val="00021661"/>
    <w:rsid w:val="00030785"/>
    <w:rsid w:val="0004465E"/>
    <w:rsid w:val="0006263B"/>
    <w:rsid w:val="00065AAB"/>
    <w:rsid w:val="00071C2E"/>
    <w:rsid w:val="000816FB"/>
    <w:rsid w:val="000A62F4"/>
    <w:rsid w:val="000B7456"/>
    <w:rsid w:val="000C36DB"/>
    <w:rsid w:val="000C3CFE"/>
    <w:rsid w:val="000D48D1"/>
    <w:rsid w:val="000E389A"/>
    <w:rsid w:val="000E3C65"/>
    <w:rsid w:val="000E5585"/>
    <w:rsid w:val="000F1985"/>
    <w:rsid w:val="000F3429"/>
    <w:rsid w:val="000F4256"/>
    <w:rsid w:val="000F6C83"/>
    <w:rsid w:val="001039EF"/>
    <w:rsid w:val="00111B42"/>
    <w:rsid w:val="0011615F"/>
    <w:rsid w:val="00150974"/>
    <w:rsid w:val="00161006"/>
    <w:rsid w:val="00181262"/>
    <w:rsid w:val="00190808"/>
    <w:rsid w:val="0019292B"/>
    <w:rsid w:val="001A71D2"/>
    <w:rsid w:val="001A7A7E"/>
    <w:rsid w:val="001B12BB"/>
    <w:rsid w:val="0021678E"/>
    <w:rsid w:val="00216FB7"/>
    <w:rsid w:val="00217FD9"/>
    <w:rsid w:val="002361F2"/>
    <w:rsid w:val="00254EE9"/>
    <w:rsid w:val="002A1E5C"/>
    <w:rsid w:val="002E44CE"/>
    <w:rsid w:val="002F28E8"/>
    <w:rsid w:val="00307D3D"/>
    <w:rsid w:val="00313411"/>
    <w:rsid w:val="003154E1"/>
    <w:rsid w:val="00325A30"/>
    <w:rsid w:val="00346B52"/>
    <w:rsid w:val="003518C6"/>
    <w:rsid w:val="00364550"/>
    <w:rsid w:val="0036520F"/>
    <w:rsid w:val="003778FE"/>
    <w:rsid w:val="0038009D"/>
    <w:rsid w:val="00392AED"/>
    <w:rsid w:val="003B3497"/>
    <w:rsid w:val="003C3549"/>
    <w:rsid w:val="00420D00"/>
    <w:rsid w:val="00427916"/>
    <w:rsid w:val="00430049"/>
    <w:rsid w:val="0043532D"/>
    <w:rsid w:val="004464C0"/>
    <w:rsid w:val="00451713"/>
    <w:rsid w:val="00453FC1"/>
    <w:rsid w:val="00481C73"/>
    <w:rsid w:val="00487718"/>
    <w:rsid w:val="004B2ED1"/>
    <w:rsid w:val="004E42D6"/>
    <w:rsid w:val="0050016F"/>
    <w:rsid w:val="00517054"/>
    <w:rsid w:val="0053742C"/>
    <w:rsid w:val="00544EE5"/>
    <w:rsid w:val="00562495"/>
    <w:rsid w:val="005B270C"/>
    <w:rsid w:val="005B5785"/>
    <w:rsid w:val="005C6727"/>
    <w:rsid w:val="005C7663"/>
    <w:rsid w:val="005D5F09"/>
    <w:rsid w:val="005E26B3"/>
    <w:rsid w:val="005F03FC"/>
    <w:rsid w:val="005F52BF"/>
    <w:rsid w:val="0061084F"/>
    <w:rsid w:val="0061391C"/>
    <w:rsid w:val="00617043"/>
    <w:rsid w:val="006279F4"/>
    <w:rsid w:val="0063459A"/>
    <w:rsid w:val="0065018B"/>
    <w:rsid w:val="00690DD0"/>
    <w:rsid w:val="006A246E"/>
    <w:rsid w:val="007100CF"/>
    <w:rsid w:val="00723BC5"/>
    <w:rsid w:val="00740A53"/>
    <w:rsid w:val="00743F10"/>
    <w:rsid w:val="00762D1E"/>
    <w:rsid w:val="00770BDE"/>
    <w:rsid w:val="0077471A"/>
    <w:rsid w:val="007875E7"/>
    <w:rsid w:val="007914B2"/>
    <w:rsid w:val="007923F1"/>
    <w:rsid w:val="007C78A8"/>
    <w:rsid w:val="007E5843"/>
    <w:rsid w:val="007F60AB"/>
    <w:rsid w:val="00813ABA"/>
    <w:rsid w:val="00824B2A"/>
    <w:rsid w:val="00842890"/>
    <w:rsid w:val="0084406D"/>
    <w:rsid w:val="008526CF"/>
    <w:rsid w:val="008578E6"/>
    <w:rsid w:val="00881226"/>
    <w:rsid w:val="008926E8"/>
    <w:rsid w:val="00897922"/>
    <w:rsid w:val="008A5B91"/>
    <w:rsid w:val="008B02B5"/>
    <w:rsid w:val="008C7306"/>
    <w:rsid w:val="008D3DDA"/>
    <w:rsid w:val="00904D5A"/>
    <w:rsid w:val="00910E56"/>
    <w:rsid w:val="009167D2"/>
    <w:rsid w:val="00937A04"/>
    <w:rsid w:val="009413CF"/>
    <w:rsid w:val="009740FD"/>
    <w:rsid w:val="00997D94"/>
    <w:rsid w:val="009C4B17"/>
    <w:rsid w:val="009D1793"/>
    <w:rsid w:val="009E5ADF"/>
    <w:rsid w:val="009E6DAD"/>
    <w:rsid w:val="009F5129"/>
    <w:rsid w:val="00A00709"/>
    <w:rsid w:val="00A21FFE"/>
    <w:rsid w:val="00A42510"/>
    <w:rsid w:val="00A46DB9"/>
    <w:rsid w:val="00A47EAA"/>
    <w:rsid w:val="00A56C06"/>
    <w:rsid w:val="00A61E4B"/>
    <w:rsid w:val="00A64526"/>
    <w:rsid w:val="00AA346B"/>
    <w:rsid w:val="00AA5B42"/>
    <w:rsid w:val="00AB553A"/>
    <w:rsid w:val="00AE2243"/>
    <w:rsid w:val="00AE3CB3"/>
    <w:rsid w:val="00AF15ED"/>
    <w:rsid w:val="00AF2FDB"/>
    <w:rsid w:val="00B06BC8"/>
    <w:rsid w:val="00B33EA4"/>
    <w:rsid w:val="00B5219F"/>
    <w:rsid w:val="00B876E4"/>
    <w:rsid w:val="00BB787A"/>
    <w:rsid w:val="00BE2D75"/>
    <w:rsid w:val="00BF00B7"/>
    <w:rsid w:val="00C05F7C"/>
    <w:rsid w:val="00C07416"/>
    <w:rsid w:val="00C12053"/>
    <w:rsid w:val="00C17843"/>
    <w:rsid w:val="00C1799F"/>
    <w:rsid w:val="00C3638E"/>
    <w:rsid w:val="00C733FE"/>
    <w:rsid w:val="00C80116"/>
    <w:rsid w:val="00C96FAA"/>
    <w:rsid w:val="00C97364"/>
    <w:rsid w:val="00CC7903"/>
    <w:rsid w:val="00CD5685"/>
    <w:rsid w:val="00CE1BAD"/>
    <w:rsid w:val="00CF1471"/>
    <w:rsid w:val="00D04ABF"/>
    <w:rsid w:val="00D145D5"/>
    <w:rsid w:val="00D2075B"/>
    <w:rsid w:val="00D21985"/>
    <w:rsid w:val="00D21C78"/>
    <w:rsid w:val="00D41A59"/>
    <w:rsid w:val="00D41D35"/>
    <w:rsid w:val="00D4443E"/>
    <w:rsid w:val="00D44648"/>
    <w:rsid w:val="00D52FAC"/>
    <w:rsid w:val="00DC28A6"/>
    <w:rsid w:val="00E02704"/>
    <w:rsid w:val="00E163B8"/>
    <w:rsid w:val="00E21BE1"/>
    <w:rsid w:val="00E56EE3"/>
    <w:rsid w:val="00E87A3D"/>
    <w:rsid w:val="00E9143C"/>
    <w:rsid w:val="00E92380"/>
    <w:rsid w:val="00EA5C97"/>
    <w:rsid w:val="00EA63A5"/>
    <w:rsid w:val="00EB1476"/>
    <w:rsid w:val="00EB7E83"/>
    <w:rsid w:val="00EC1FEE"/>
    <w:rsid w:val="00EE60D4"/>
    <w:rsid w:val="00F0101F"/>
    <w:rsid w:val="00F02ED8"/>
    <w:rsid w:val="00F336E5"/>
    <w:rsid w:val="00F524D3"/>
    <w:rsid w:val="00F5511C"/>
    <w:rsid w:val="00F643F2"/>
    <w:rsid w:val="00F77D2D"/>
    <w:rsid w:val="00F817C2"/>
    <w:rsid w:val="00F83119"/>
    <w:rsid w:val="00F84089"/>
    <w:rsid w:val="00F87114"/>
    <w:rsid w:val="00FA0FB8"/>
    <w:rsid w:val="00FC41E1"/>
    <w:rsid w:val="00FC6F3E"/>
    <w:rsid w:val="00FE7AEE"/>
    <w:rsid w:val="00FF03B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2A8FFD"/>
  <w15:docId w15:val="{EB420E7E-4BFC-41E8-A4B1-4EE87A4B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FDB"/>
    <w:pPr>
      <w:spacing w:after="0" w:line="240" w:lineRule="auto"/>
    </w:pPr>
    <w:rPr>
      <w:rFonts w:ascii="Arial" w:eastAsia="SimSun" w:hAnsi="Arial" w:cs="Arial"/>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F2FDB"/>
    <w:pPr>
      <w:jc w:val="center"/>
    </w:pPr>
    <w:rPr>
      <w:rFonts w:ascii="Century Schoolbook" w:eastAsia="Times New Roman" w:hAnsi="Century Schoolbook" w:cs="Times New Roman"/>
      <w:b/>
      <w:sz w:val="28"/>
      <w:lang w:eastAsia="tr-TR"/>
    </w:rPr>
  </w:style>
  <w:style w:type="character" w:customStyle="1" w:styleId="TitleChar">
    <w:name w:val="Title Char"/>
    <w:basedOn w:val="DefaultParagraphFont"/>
    <w:link w:val="Title"/>
    <w:rsid w:val="00AF2FDB"/>
    <w:rPr>
      <w:rFonts w:ascii="Century Schoolbook" w:eastAsia="Times New Roman" w:hAnsi="Century Schoolbook" w:cs="Times New Roman"/>
      <w:b/>
      <w:sz w:val="28"/>
      <w:szCs w:val="20"/>
      <w:lang w:val="en-GB" w:eastAsia="tr-TR"/>
    </w:rPr>
  </w:style>
  <w:style w:type="paragraph" w:styleId="TOC1">
    <w:name w:val="toc 1"/>
    <w:basedOn w:val="Normal"/>
    <w:next w:val="Normal"/>
    <w:autoRedefine/>
    <w:semiHidden/>
    <w:rsid w:val="00AA346B"/>
    <w:pPr>
      <w:spacing w:after="120"/>
    </w:pPr>
    <w:rPr>
      <w:b/>
    </w:rPr>
  </w:style>
  <w:style w:type="character" w:styleId="Strong">
    <w:name w:val="Strong"/>
    <w:qFormat/>
    <w:rsid w:val="00AF2FDB"/>
    <w:rPr>
      <w:b/>
      <w:bCs/>
    </w:rPr>
  </w:style>
  <w:style w:type="paragraph" w:styleId="BalloonText">
    <w:name w:val="Balloon Text"/>
    <w:basedOn w:val="Normal"/>
    <w:link w:val="BalloonTextChar"/>
    <w:uiPriority w:val="99"/>
    <w:semiHidden/>
    <w:unhideWhenUsed/>
    <w:rsid w:val="00EE60D4"/>
    <w:rPr>
      <w:rFonts w:ascii="Tahoma" w:hAnsi="Tahoma" w:cs="Tahoma"/>
      <w:sz w:val="16"/>
      <w:szCs w:val="16"/>
    </w:rPr>
  </w:style>
  <w:style w:type="character" w:customStyle="1" w:styleId="BalloonTextChar">
    <w:name w:val="Balloon Text Char"/>
    <w:basedOn w:val="DefaultParagraphFont"/>
    <w:link w:val="BalloonText"/>
    <w:uiPriority w:val="99"/>
    <w:semiHidden/>
    <w:rsid w:val="00EE60D4"/>
    <w:rPr>
      <w:rFonts w:ascii="Tahoma" w:eastAsia="SimSun" w:hAnsi="Tahoma" w:cs="Tahoma"/>
      <w:sz w:val="16"/>
      <w:szCs w:val="16"/>
      <w:lang w:val="en-GB" w:eastAsia="zh-CN"/>
    </w:rPr>
  </w:style>
  <w:style w:type="paragraph" w:styleId="Header">
    <w:name w:val="header"/>
    <w:basedOn w:val="Normal"/>
    <w:link w:val="HeaderChar"/>
    <w:unhideWhenUsed/>
    <w:rsid w:val="001A71D2"/>
    <w:pPr>
      <w:tabs>
        <w:tab w:val="center" w:pos="4536"/>
        <w:tab w:val="right" w:pos="9072"/>
      </w:tabs>
    </w:pPr>
  </w:style>
  <w:style w:type="character" w:customStyle="1" w:styleId="HeaderChar">
    <w:name w:val="Header Char"/>
    <w:basedOn w:val="DefaultParagraphFont"/>
    <w:link w:val="Header"/>
    <w:rsid w:val="001A71D2"/>
    <w:rPr>
      <w:rFonts w:ascii="Arial" w:eastAsia="SimSun" w:hAnsi="Arial" w:cs="Arial"/>
      <w:sz w:val="20"/>
      <w:szCs w:val="20"/>
      <w:lang w:val="en-GB" w:eastAsia="zh-CN"/>
    </w:rPr>
  </w:style>
  <w:style w:type="paragraph" w:styleId="Footer">
    <w:name w:val="footer"/>
    <w:basedOn w:val="Normal"/>
    <w:link w:val="FooterChar"/>
    <w:uiPriority w:val="99"/>
    <w:unhideWhenUsed/>
    <w:rsid w:val="001A71D2"/>
    <w:pPr>
      <w:tabs>
        <w:tab w:val="center" w:pos="4536"/>
        <w:tab w:val="right" w:pos="9072"/>
      </w:tabs>
    </w:pPr>
  </w:style>
  <w:style w:type="character" w:customStyle="1" w:styleId="FooterChar">
    <w:name w:val="Footer Char"/>
    <w:basedOn w:val="DefaultParagraphFont"/>
    <w:link w:val="Footer"/>
    <w:uiPriority w:val="99"/>
    <w:rsid w:val="001A71D2"/>
    <w:rPr>
      <w:rFonts w:ascii="Arial" w:eastAsia="SimSun" w:hAnsi="Arial" w:cs="Arial"/>
      <w:sz w:val="20"/>
      <w:szCs w:val="20"/>
      <w:lang w:val="en-GB" w:eastAsia="zh-CN"/>
    </w:rPr>
  </w:style>
  <w:style w:type="character" w:styleId="CommentReference">
    <w:name w:val="annotation reference"/>
    <w:basedOn w:val="DefaultParagraphFont"/>
    <w:uiPriority w:val="99"/>
    <w:semiHidden/>
    <w:unhideWhenUsed/>
    <w:rsid w:val="00F524D3"/>
    <w:rPr>
      <w:sz w:val="16"/>
      <w:szCs w:val="16"/>
    </w:rPr>
  </w:style>
  <w:style w:type="paragraph" w:styleId="CommentText">
    <w:name w:val="annotation text"/>
    <w:basedOn w:val="Normal"/>
    <w:link w:val="CommentTextChar"/>
    <w:unhideWhenUsed/>
    <w:rsid w:val="00F524D3"/>
  </w:style>
  <w:style w:type="character" w:customStyle="1" w:styleId="CommentTextChar">
    <w:name w:val="Comment Text Char"/>
    <w:basedOn w:val="DefaultParagraphFont"/>
    <w:link w:val="CommentText"/>
    <w:rsid w:val="00F524D3"/>
    <w:rPr>
      <w:rFonts w:ascii="Arial" w:eastAsia="SimSun" w:hAnsi="Arial" w:cs="Arial"/>
      <w:sz w:val="20"/>
      <w:szCs w:val="20"/>
      <w:lang w:val="en-GB" w:eastAsia="zh-CN"/>
    </w:rPr>
  </w:style>
  <w:style w:type="paragraph" w:styleId="CommentSubject">
    <w:name w:val="annotation subject"/>
    <w:basedOn w:val="CommentText"/>
    <w:next w:val="CommentText"/>
    <w:link w:val="CommentSubjectChar"/>
    <w:uiPriority w:val="99"/>
    <w:semiHidden/>
    <w:unhideWhenUsed/>
    <w:rsid w:val="00F524D3"/>
    <w:rPr>
      <w:b/>
      <w:bCs/>
    </w:rPr>
  </w:style>
  <w:style w:type="character" w:customStyle="1" w:styleId="CommentSubjectChar">
    <w:name w:val="Comment Subject Char"/>
    <w:basedOn w:val="CommentTextChar"/>
    <w:link w:val="CommentSubject"/>
    <w:uiPriority w:val="99"/>
    <w:semiHidden/>
    <w:rsid w:val="00F524D3"/>
    <w:rPr>
      <w:rFonts w:ascii="Arial" w:eastAsia="SimSun" w:hAnsi="Arial" w:cs="Arial"/>
      <w:b/>
      <w:bCs/>
      <w:sz w:val="20"/>
      <w:szCs w:val="20"/>
      <w:lang w:val="en-GB" w:eastAsia="zh-CN"/>
    </w:rPr>
  </w:style>
  <w:style w:type="paragraph" w:styleId="Revision">
    <w:name w:val="Revision"/>
    <w:hidden/>
    <w:uiPriority w:val="99"/>
    <w:semiHidden/>
    <w:rsid w:val="00AA346B"/>
    <w:pPr>
      <w:spacing w:after="0" w:line="240" w:lineRule="auto"/>
    </w:pPr>
    <w:rPr>
      <w:rFonts w:ascii="Arial" w:eastAsia="SimSun" w:hAnsi="Arial" w:cs="Arial"/>
      <w:sz w:val="20"/>
      <w:szCs w:val="20"/>
      <w:lang w:val="en-GB" w:eastAsia="zh-CN"/>
    </w:rPr>
  </w:style>
  <w:style w:type="table" w:styleId="TableGrid">
    <w:name w:val="Table Grid"/>
    <w:basedOn w:val="TableNormal"/>
    <w:uiPriority w:val="59"/>
    <w:rsid w:val="00AE3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3C6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B2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56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DB431-AD2F-4DEE-9CDB-6F8E4A49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457</Words>
  <Characters>2605</Characters>
  <Application>Microsoft Office Word</Application>
  <DocSecurity>0</DocSecurity>
  <Lines>21</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bozer</dc:creator>
  <cp:lastModifiedBy>Aliren Haşimoğlu</cp:lastModifiedBy>
  <cp:revision>5</cp:revision>
  <cp:lastPrinted>2019-05-23T06:41:00Z</cp:lastPrinted>
  <dcterms:created xsi:type="dcterms:W3CDTF">2024-07-08T11:46:00Z</dcterms:created>
  <dcterms:modified xsi:type="dcterms:W3CDTF">2024-08-28T12:20:00Z</dcterms:modified>
</cp:coreProperties>
</file>